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3"/>
      </w:pPr>
      <w:r>
        <w:t>2016年</w:t>
      </w:r>
      <w:bookmarkStart w:id="0" w:name="_GoBack"/>
      <w:r>
        <w:t>上海外国语大学</w:t>
      </w:r>
      <w:bookmarkEnd w:id="0"/>
      <w:r>
        <w:t>招收台湾高中毕业生简章</w:t>
      </w:r>
    </w:p>
    <w:p>
      <w:r>
        <w:rPr>
          <w:rFonts w:hint="default"/>
          <w:lang w:val="en-US" w:eastAsia="zh-CN"/>
        </w:rPr>
        <w:t> </w:t>
      </w:r>
    </w:p>
    <w:p>
      <w:r>
        <w:rPr>
          <w:rFonts w:hint="eastAsia"/>
          <w:lang w:val="en-US" w:eastAsia="zh-CN"/>
        </w:rPr>
        <w:t>根据教育部《关于普通高等学校依据台湾地区大学入学考试学科能力测验成绩招收台湾高中毕业生的通知》（教港澳台函〔</w:t>
      </w:r>
      <w:r>
        <w:rPr>
          <w:rFonts w:hint="default"/>
          <w:lang w:val="en-US" w:eastAsia="zh-CN"/>
        </w:rPr>
        <w:t>2011</w:t>
      </w:r>
      <w:r>
        <w:rPr>
          <w:rFonts w:hint="eastAsia"/>
          <w:lang w:val="en-US" w:eastAsia="zh-CN"/>
        </w:rPr>
        <w:t>〕</w:t>
      </w:r>
      <w:r>
        <w:rPr>
          <w:rFonts w:hint="default"/>
          <w:lang w:val="en-US" w:eastAsia="zh-CN"/>
        </w:rPr>
        <w:t>18</w:t>
      </w:r>
      <w:r>
        <w:rPr>
          <w:rFonts w:hint="eastAsia"/>
          <w:lang w:val="en-US" w:eastAsia="zh-CN"/>
        </w:rPr>
        <w:t>号）精神，</w:t>
      </w:r>
      <w:r>
        <w:rPr>
          <w:rFonts w:hint="default"/>
          <w:lang w:val="en-US" w:eastAsia="zh-CN"/>
        </w:rPr>
        <w:t>2016</w:t>
      </w:r>
      <w:r>
        <w:rPr>
          <w:rFonts w:hint="eastAsia"/>
          <w:lang w:val="en-US" w:eastAsia="zh-CN"/>
        </w:rPr>
        <w:t>年我校继续招收台湾应届高中毕业生。</w:t>
      </w:r>
    </w:p>
    <w:p>
      <w:r>
        <w:rPr>
          <w:rFonts w:hint="eastAsia"/>
          <w:lang w:val="en-US" w:eastAsia="zh-CN"/>
        </w:rPr>
        <w:t>一、报名条件</w:t>
      </w:r>
    </w:p>
    <w:p>
      <w:r>
        <w:rPr>
          <w:rFonts w:hint="eastAsia"/>
          <w:lang w:val="en-US" w:eastAsia="zh-CN"/>
        </w:rPr>
        <w:t>持有台湾地区居民身份证和《台湾居民来往大陆通行证》（台胞证），并符合下列条件之一的台湾</w:t>
      </w:r>
      <w:r>
        <w:rPr>
          <w:rFonts w:hint="default"/>
          <w:lang w:val="en-US" w:eastAsia="zh-CN"/>
        </w:rPr>
        <w:t>2016</w:t>
      </w:r>
      <w:r>
        <w:rPr>
          <w:rFonts w:hint="eastAsia"/>
          <w:lang w:val="en-US" w:eastAsia="zh-CN"/>
        </w:rPr>
        <w:t>届高中毕业生可申请报名：</w:t>
      </w:r>
    </w:p>
    <w:p>
      <w:r>
        <w:rPr>
          <w:rFonts w:hint="default"/>
          <w:lang w:val="en-US" w:eastAsia="zh-CN"/>
        </w:rPr>
        <w:t>1</w:t>
      </w:r>
      <w:r>
        <w:rPr>
          <w:rFonts w:hint="eastAsia"/>
          <w:lang w:val="en-US" w:eastAsia="zh-CN"/>
        </w:rPr>
        <w:t>．在台湾参加当年度大学入学考试学科能力测验考试（以下简称“学测”），成绩达顶标级的台湾高中毕业生；</w:t>
      </w:r>
    </w:p>
    <w:p>
      <w:r>
        <w:rPr>
          <w:rFonts w:hint="default"/>
          <w:lang w:val="en-US" w:eastAsia="zh-CN"/>
        </w:rPr>
        <w:t>2</w:t>
      </w:r>
      <w:r>
        <w:rPr>
          <w:rFonts w:hint="eastAsia"/>
          <w:lang w:val="en-US" w:eastAsia="zh-CN"/>
        </w:rPr>
        <w:t>．在大陆举办的台商子弟（女）学校，其高中毕业生回台湾参加当年度“学测”成绩达</w:t>
      </w:r>
      <w:r>
        <w:rPr>
          <w:rFonts w:hint="eastAsia"/>
          <w:b/>
          <w:bCs/>
          <w:shd w:val="clear" w:color="FFFFFF" w:fill="D9D9D9"/>
          <w:lang w:val="en-US" w:eastAsia="zh-CN"/>
        </w:rPr>
        <w:t>前标级</w:t>
      </w:r>
      <w:r>
        <w:rPr>
          <w:rFonts w:hint="eastAsia"/>
          <w:lang w:val="en-US" w:eastAsia="zh-CN"/>
        </w:rPr>
        <w:t>及以上。</w:t>
      </w:r>
    </w:p>
    <w:p>
      <w:r>
        <w:rPr>
          <w:rFonts w:hint="eastAsia"/>
          <w:lang w:val="en-US" w:eastAsia="zh-CN"/>
        </w:rPr>
        <w:t>二、招生计划与专业</w:t>
      </w:r>
    </w:p>
    <w:p>
      <w:r>
        <w:rPr>
          <w:rFonts w:hint="eastAsia"/>
          <w:lang w:val="en-US" w:eastAsia="zh-CN"/>
        </w:rPr>
        <w:t>招生计划拟定</w:t>
      </w:r>
      <w:r>
        <w:rPr>
          <w:rFonts w:hint="default"/>
          <w:lang w:val="en-US" w:eastAsia="zh-CN"/>
        </w:rPr>
        <w:t>5</w:t>
      </w:r>
      <w:r>
        <w:rPr>
          <w:rFonts w:hint="eastAsia"/>
          <w:lang w:val="en-US" w:eastAsia="zh-CN"/>
        </w:rPr>
        <w:t>人，具体视申请者的人数和水平确定，择优录取，宁缺毋滥。报名考生可在我校</w:t>
      </w:r>
      <w:r>
        <w:rPr>
          <w:rFonts w:hint="default"/>
          <w:lang w:val="en-US" w:eastAsia="zh-CN"/>
        </w:rPr>
        <w:t>2016</w:t>
      </w:r>
      <w:r>
        <w:rPr>
          <w:rFonts w:hint="eastAsia"/>
          <w:lang w:val="en-US" w:eastAsia="zh-CN"/>
        </w:rPr>
        <w:t>年招生专业目录中选择</w:t>
      </w:r>
      <w:r>
        <w:rPr>
          <w:rFonts w:hint="default"/>
          <w:lang w:val="en-US" w:eastAsia="zh-CN"/>
        </w:rPr>
        <w:t>4</w:t>
      </w:r>
      <w:r>
        <w:rPr>
          <w:rFonts w:hint="eastAsia"/>
          <w:lang w:val="en-US" w:eastAsia="zh-CN"/>
        </w:rPr>
        <w:t>个专业作为志愿，专业代码与专业名称如下：</w:t>
      </w:r>
    </w:p>
    <w:tbl>
      <w:tblPr>
        <w:tblW w:w="8515" w:type="dxa"/>
        <w:tblInd w:w="36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384"/>
        <w:gridCol w:w="2895"/>
        <w:gridCol w:w="323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rPr>
        <w:tc>
          <w:tcPr>
            <w:tcW w:w="2384"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001  </w:t>
            </w:r>
            <w:r>
              <w:rPr>
                <w:rFonts w:hint="eastAsia"/>
                <w:lang w:val="en-US" w:eastAsia="zh-CN"/>
              </w:rPr>
              <w:t>汉语国际教育</w:t>
            </w:r>
          </w:p>
        </w:tc>
        <w:tc>
          <w:tcPr>
            <w:tcW w:w="289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010  </w:t>
            </w:r>
            <w:r>
              <w:rPr>
                <w:rFonts w:hint="eastAsia"/>
                <w:lang w:val="en-US" w:eastAsia="zh-CN"/>
              </w:rPr>
              <w:t>朝鲜语</w:t>
            </w:r>
          </w:p>
        </w:tc>
        <w:tc>
          <w:tcPr>
            <w:tcW w:w="3236"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019  </w:t>
            </w:r>
            <w:r>
              <w:rPr>
                <w:rFonts w:hint="eastAsia"/>
                <w:lang w:val="en-US" w:eastAsia="zh-CN"/>
              </w:rPr>
              <w:t>国际经济与贸易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rPr>
        <w:tc>
          <w:tcPr>
            <w:tcW w:w="23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002  </w:t>
            </w:r>
            <w:r>
              <w:rPr>
                <w:rFonts w:hint="eastAsia"/>
                <w:lang w:val="en-US" w:eastAsia="zh-CN"/>
              </w:rPr>
              <w:t>英语</w:t>
            </w:r>
          </w:p>
        </w:tc>
        <w:tc>
          <w:tcPr>
            <w:tcW w:w="2895"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011  </w:t>
            </w:r>
            <w:r>
              <w:rPr>
                <w:rFonts w:hint="eastAsia"/>
                <w:lang w:val="en-US" w:eastAsia="zh-CN"/>
              </w:rPr>
              <w:t>葡萄牙语</w:t>
            </w:r>
          </w:p>
        </w:tc>
        <w:tc>
          <w:tcPr>
            <w:tcW w:w="3236"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020  </w:t>
            </w:r>
            <w:r>
              <w:rPr>
                <w:rFonts w:hint="eastAsia"/>
                <w:lang w:val="en-US" w:eastAsia="zh-CN"/>
              </w:rPr>
              <w:t>国际经济与贸易（日语）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rPr>
        <w:tc>
          <w:tcPr>
            <w:tcW w:w="23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003  </w:t>
            </w:r>
            <w:r>
              <w:rPr>
                <w:rFonts w:hint="eastAsia"/>
                <w:lang w:val="en-US" w:eastAsia="zh-CN"/>
              </w:rPr>
              <w:t>英语（教育）</w:t>
            </w:r>
          </w:p>
        </w:tc>
        <w:tc>
          <w:tcPr>
            <w:tcW w:w="2895"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012  </w:t>
            </w:r>
            <w:r>
              <w:rPr>
                <w:rFonts w:hint="eastAsia"/>
                <w:lang w:val="en-US" w:eastAsia="zh-CN"/>
              </w:rPr>
              <w:t>意大利语</w:t>
            </w:r>
          </w:p>
        </w:tc>
        <w:tc>
          <w:tcPr>
            <w:tcW w:w="3236"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021  </w:t>
            </w:r>
            <w:r>
              <w:rPr>
                <w:rFonts w:hint="eastAsia"/>
                <w:lang w:val="en-US" w:eastAsia="zh-CN"/>
              </w:rPr>
              <w:t>金融学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rPr>
        <w:tc>
          <w:tcPr>
            <w:tcW w:w="23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004  </w:t>
            </w:r>
            <w:r>
              <w:rPr>
                <w:rFonts w:hint="eastAsia"/>
                <w:lang w:val="en-US" w:eastAsia="zh-CN"/>
              </w:rPr>
              <w:t>俄语</w:t>
            </w:r>
          </w:p>
        </w:tc>
        <w:tc>
          <w:tcPr>
            <w:tcW w:w="2895"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013  </w:t>
            </w:r>
            <w:r>
              <w:rPr>
                <w:rFonts w:hint="eastAsia"/>
                <w:lang w:val="en-US" w:eastAsia="zh-CN"/>
              </w:rPr>
              <w:t>商务英语</w:t>
            </w:r>
          </w:p>
        </w:tc>
        <w:tc>
          <w:tcPr>
            <w:tcW w:w="3236"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022  </w:t>
            </w:r>
            <w:r>
              <w:rPr>
                <w:rFonts w:hint="eastAsia"/>
                <w:lang w:val="en-US" w:eastAsia="zh-CN"/>
              </w:rPr>
              <w:t>信息管理与信息系统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rPr>
        <w:tc>
          <w:tcPr>
            <w:tcW w:w="23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005  </w:t>
            </w:r>
            <w:r>
              <w:rPr>
                <w:rFonts w:hint="eastAsia"/>
                <w:lang w:val="en-US" w:eastAsia="zh-CN"/>
              </w:rPr>
              <w:t>德语</w:t>
            </w:r>
          </w:p>
        </w:tc>
        <w:tc>
          <w:tcPr>
            <w:tcW w:w="2895"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014  </w:t>
            </w:r>
            <w:r>
              <w:rPr>
                <w:rFonts w:hint="eastAsia"/>
                <w:lang w:val="en-US" w:eastAsia="zh-CN"/>
              </w:rPr>
              <w:t>翻译</w:t>
            </w:r>
          </w:p>
        </w:tc>
        <w:tc>
          <w:tcPr>
            <w:tcW w:w="3236"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023  </w:t>
            </w:r>
            <w:r>
              <w:rPr>
                <w:rFonts w:hint="eastAsia"/>
                <w:lang w:val="en-US" w:eastAsia="zh-CN"/>
              </w:rPr>
              <w:t>工商管理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rPr>
        <w:tc>
          <w:tcPr>
            <w:tcW w:w="23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006  </w:t>
            </w:r>
            <w:r>
              <w:rPr>
                <w:rFonts w:hint="eastAsia"/>
                <w:lang w:val="en-US" w:eastAsia="zh-CN"/>
              </w:rPr>
              <w:t>法语</w:t>
            </w:r>
          </w:p>
        </w:tc>
        <w:tc>
          <w:tcPr>
            <w:tcW w:w="2895"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015  </w:t>
            </w:r>
            <w:r>
              <w:rPr>
                <w:rFonts w:hint="eastAsia"/>
                <w:lang w:val="en-US" w:eastAsia="zh-CN"/>
              </w:rPr>
              <w:t>新闻学（国际新闻）</w:t>
            </w:r>
          </w:p>
        </w:tc>
        <w:tc>
          <w:tcPr>
            <w:tcW w:w="3236"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024  </w:t>
            </w:r>
            <w:r>
              <w:rPr>
                <w:rFonts w:hint="eastAsia"/>
                <w:lang w:val="en-US" w:eastAsia="zh-CN"/>
              </w:rPr>
              <w:t>会计学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rPr>
        <w:tc>
          <w:tcPr>
            <w:tcW w:w="23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007  </w:t>
            </w:r>
            <w:r>
              <w:rPr>
                <w:rFonts w:hint="eastAsia"/>
                <w:lang w:val="en-US" w:eastAsia="zh-CN"/>
              </w:rPr>
              <w:t>西班牙语</w:t>
            </w:r>
          </w:p>
        </w:tc>
        <w:tc>
          <w:tcPr>
            <w:tcW w:w="2895"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016  </w:t>
            </w:r>
            <w:r>
              <w:rPr>
                <w:rFonts w:hint="eastAsia"/>
                <w:lang w:val="en-US" w:eastAsia="zh-CN"/>
              </w:rPr>
              <w:t>广播电视学</w:t>
            </w:r>
          </w:p>
        </w:tc>
        <w:tc>
          <w:tcPr>
            <w:tcW w:w="3236"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025  </w:t>
            </w:r>
            <w:r>
              <w:rPr>
                <w:rFonts w:hint="eastAsia"/>
                <w:lang w:val="en-US" w:eastAsia="zh-CN"/>
              </w:rPr>
              <w:t>公共关系学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rPr>
        <w:tc>
          <w:tcPr>
            <w:tcW w:w="23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008  </w:t>
            </w:r>
            <w:r>
              <w:rPr>
                <w:rFonts w:hint="eastAsia"/>
                <w:lang w:val="en-US" w:eastAsia="zh-CN"/>
              </w:rPr>
              <w:t>阿拉伯语</w:t>
            </w:r>
          </w:p>
        </w:tc>
        <w:tc>
          <w:tcPr>
            <w:tcW w:w="2895"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017  </w:t>
            </w:r>
            <w:r>
              <w:rPr>
                <w:rFonts w:hint="eastAsia"/>
                <w:lang w:val="en-US" w:eastAsia="zh-CN"/>
              </w:rPr>
              <w:t>广告学</w:t>
            </w:r>
          </w:p>
        </w:tc>
        <w:tc>
          <w:tcPr>
            <w:tcW w:w="3236"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026  </w:t>
            </w:r>
            <w:r>
              <w:rPr>
                <w:rFonts w:hint="eastAsia"/>
                <w:lang w:val="en-US" w:eastAsia="zh-CN"/>
              </w:rPr>
              <w:t>法学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rPr>
        <w:tc>
          <w:tcPr>
            <w:tcW w:w="23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009  </w:t>
            </w:r>
            <w:r>
              <w:rPr>
                <w:rFonts w:hint="eastAsia"/>
                <w:lang w:val="en-US" w:eastAsia="zh-CN"/>
              </w:rPr>
              <w:t>日语</w:t>
            </w:r>
          </w:p>
        </w:tc>
        <w:tc>
          <w:tcPr>
            <w:tcW w:w="2895"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018  </w:t>
            </w:r>
            <w:r>
              <w:rPr>
                <w:rFonts w:hint="eastAsia"/>
                <w:lang w:val="en-US" w:eastAsia="zh-CN"/>
              </w:rPr>
              <w:t>教育技术学</w:t>
            </w:r>
          </w:p>
        </w:tc>
        <w:tc>
          <w:tcPr>
            <w:tcW w:w="3236" w:type="dxa"/>
            <w:tcBorders>
              <w:top w:val="nil"/>
              <w:left w:val="nil"/>
              <w:bottom w:val="single" w:color="000000" w:sz="6" w:space="0"/>
              <w:right w:val="single" w:color="000000" w:sz="6" w:space="0"/>
            </w:tcBorders>
            <w:shd w:val="clear" w:color="auto" w:fill="FFFFFF"/>
            <w:tcMar>
              <w:left w:w="105" w:type="dxa"/>
              <w:right w:w="105" w:type="dxa"/>
            </w:tcMar>
            <w:vAlign w:val="top"/>
          </w:tcPr>
          <w:p>
            <w:r>
              <w:rPr>
                <w:rFonts w:hint="default"/>
                <w:lang w:val="en-US" w:eastAsia="zh-CN"/>
              </w:rPr>
              <w:t>027  </w:t>
            </w:r>
            <w:r>
              <w:rPr>
                <w:rFonts w:hint="eastAsia"/>
                <w:lang w:val="en-US" w:eastAsia="zh-CN"/>
              </w:rPr>
              <w:t>国际政治</w:t>
            </w:r>
          </w:p>
        </w:tc>
      </w:tr>
    </w:tbl>
    <w:p>
      <w:r>
        <w:rPr>
          <w:rFonts w:hint="eastAsia"/>
          <w:lang w:val="en-US" w:eastAsia="zh-CN"/>
        </w:rPr>
        <w:t>三、申请材料</w:t>
      </w:r>
    </w:p>
    <w:p>
      <w:r>
        <w:rPr>
          <w:rFonts w:hint="default"/>
          <w:lang w:val="en-US" w:eastAsia="zh-CN"/>
        </w:rPr>
        <w:t>1</w:t>
      </w:r>
      <w:r>
        <w:rPr>
          <w:rFonts w:hint="eastAsia"/>
          <w:lang w:val="en-US" w:eastAsia="zh-CN"/>
        </w:rPr>
        <w:t>．申请表：考生下载《上海外国语大学</w:t>
      </w:r>
      <w:r>
        <w:rPr>
          <w:rFonts w:hint="default"/>
          <w:lang w:val="en-US" w:eastAsia="zh-CN"/>
        </w:rPr>
        <w:t>2016</w:t>
      </w:r>
      <w:r>
        <w:rPr>
          <w:rFonts w:hint="eastAsia"/>
          <w:lang w:val="en-US" w:eastAsia="zh-CN"/>
        </w:rPr>
        <w:t>年台湾高中毕业生入学申请表》（下载</w:t>
      </w:r>
      <w:r>
        <w:rPr>
          <w:rFonts w:hint="eastAsia"/>
          <w:lang w:val="en-US" w:eastAsia="zh-CN"/>
        </w:rPr>
        <w:fldChar w:fldCharType="begin"/>
      </w:r>
      <w:r>
        <w:rPr>
          <w:rFonts w:hint="eastAsia"/>
          <w:lang w:val="en-US" w:eastAsia="zh-CN"/>
        </w:rPr>
        <w:instrText xml:space="preserve">INCLUDEPICTURE \d "http://admissions.shisu.edu.cn/_ueditor/themes/default/images/icon_doc.gif" \* MERGEFORMATINET </w:instrText>
      </w:r>
      <w:r>
        <w:rPr>
          <w:rFonts w:hint="eastAsia"/>
          <w:lang w:val="en-US" w:eastAsia="zh-CN"/>
        </w:rPr>
        <w:fldChar w:fldCharType="separate"/>
      </w:r>
      <w:r>
        <w:rPr>
          <w:rFonts w:hint="eastAsia"/>
          <w:lang w:val="en-US" w:eastAsia="zh-CN"/>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152400" cy="152400"/>
                    </a:xfrm>
                    <a:prstGeom prst="rect">
                      <a:avLst/>
                    </a:prstGeom>
                    <a:noFill/>
                    <a:ln w="9525">
                      <a:noFill/>
                      <a:miter/>
                    </a:ln>
                  </pic:spPr>
                </pic:pic>
              </a:graphicData>
            </a:graphic>
          </wp:inline>
        </w:drawing>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HYPERLINK "http://admissions.shisu.edu.cn/_upload/article/files/7c/a2/d24d7f6f41f8b878a98591400e7d/13fbd473-0a18-4166-bedb-fb803db10376.doc" </w:instrText>
      </w:r>
      <w:r>
        <w:rPr>
          <w:rFonts w:hint="eastAsia"/>
          <w:lang w:val="en-US" w:eastAsia="zh-CN"/>
        </w:rPr>
        <w:fldChar w:fldCharType="separate"/>
      </w:r>
      <w:r>
        <w:rPr>
          <w:rStyle w:val="10"/>
          <w:rFonts w:hint="eastAsia" w:ascii="宋体" w:hAnsi="宋体" w:eastAsia="宋体" w:cs="宋体"/>
          <w:color w:val="333333"/>
          <w:szCs w:val="24"/>
          <w:u w:val="single"/>
          <w:shd w:val="clear" w:fill="FFFFFF"/>
        </w:rPr>
        <w:t>申请表.doc</w:t>
      </w:r>
      <w:r>
        <w:rPr>
          <w:rFonts w:hint="eastAsia"/>
          <w:lang w:val="en-US" w:eastAsia="zh-CN"/>
        </w:rPr>
        <w:fldChar w:fldCharType="end"/>
      </w:r>
      <w:r>
        <w:rPr>
          <w:rFonts w:hint="eastAsia"/>
          <w:lang w:val="en-US" w:eastAsia="zh-CN"/>
        </w:rPr>
        <w:t>），按要求填写并打印；</w:t>
      </w:r>
    </w:p>
    <w:p>
      <w:r>
        <w:rPr>
          <w:rFonts w:hint="default"/>
          <w:lang w:val="en-US" w:eastAsia="zh-CN"/>
        </w:rPr>
        <w:t>2</w:t>
      </w:r>
      <w:r>
        <w:rPr>
          <w:rFonts w:hint="eastAsia"/>
          <w:lang w:val="en-US" w:eastAsia="zh-CN"/>
        </w:rPr>
        <w:t>．台湾地区居民身份证复印件和《台湾居民来往大陆通行证》（台胞证）复印件（请注意证件的有效期）；</w:t>
      </w:r>
    </w:p>
    <w:p>
      <w:r>
        <w:rPr>
          <w:rFonts w:hint="default"/>
          <w:lang w:val="en-US" w:eastAsia="zh-CN"/>
        </w:rPr>
        <w:t>3</w:t>
      </w:r>
      <w:r>
        <w:rPr>
          <w:rFonts w:hint="eastAsia"/>
          <w:lang w:val="en-US" w:eastAsia="zh-CN"/>
        </w:rPr>
        <w:t>．台湾地区</w:t>
      </w:r>
      <w:r>
        <w:rPr>
          <w:rFonts w:hint="default"/>
          <w:lang w:val="en-US" w:eastAsia="zh-CN"/>
        </w:rPr>
        <w:t xml:space="preserve">2016 </w:t>
      </w:r>
      <w:r>
        <w:rPr>
          <w:rFonts w:hint="eastAsia"/>
          <w:lang w:val="en-US" w:eastAsia="zh-CN"/>
        </w:rPr>
        <w:t>年度“学测”成绩单复印件；</w:t>
      </w:r>
    </w:p>
    <w:p>
      <w:r>
        <w:rPr>
          <w:rFonts w:hint="default"/>
          <w:lang w:val="en-US" w:eastAsia="zh-CN"/>
        </w:rPr>
        <w:t>4</w:t>
      </w:r>
      <w:r>
        <w:rPr>
          <w:rFonts w:hint="eastAsia"/>
          <w:lang w:val="en-US" w:eastAsia="zh-CN"/>
        </w:rPr>
        <w:t>．就读中学校长出具的书面推荐信；</w:t>
      </w:r>
    </w:p>
    <w:p>
      <w:r>
        <w:rPr>
          <w:rFonts w:hint="default"/>
          <w:lang w:val="en-US" w:eastAsia="zh-CN"/>
        </w:rPr>
        <w:t>5</w:t>
      </w:r>
      <w:r>
        <w:rPr>
          <w:rFonts w:hint="eastAsia"/>
          <w:lang w:val="en-US" w:eastAsia="zh-CN"/>
        </w:rPr>
        <w:t>．获奖证书及可以体现学生情况的其他材料（仅限高中阶段）复印件。</w:t>
      </w:r>
    </w:p>
    <w:p>
      <w:r>
        <w:rPr>
          <w:rFonts w:hint="eastAsia"/>
          <w:lang w:val="en-US" w:eastAsia="zh-CN"/>
        </w:rPr>
        <w:t>请将以上申请材料装订成册后，于</w:t>
      </w:r>
      <w:r>
        <w:rPr>
          <w:rFonts w:hint="default"/>
          <w:lang w:val="en-US" w:eastAsia="zh-CN"/>
        </w:rPr>
        <w:t>2016</w:t>
      </w:r>
      <w:r>
        <w:rPr>
          <w:rFonts w:hint="eastAsia"/>
          <w:lang w:val="en-US" w:eastAsia="zh-CN"/>
        </w:rPr>
        <w:t>年</w:t>
      </w:r>
      <w:r>
        <w:rPr>
          <w:rFonts w:hint="default"/>
          <w:lang w:val="en-US" w:eastAsia="zh-CN"/>
        </w:rPr>
        <w:t>5</w:t>
      </w:r>
      <w:r>
        <w:rPr>
          <w:rFonts w:hint="eastAsia"/>
          <w:lang w:val="en-US" w:eastAsia="zh-CN"/>
        </w:rPr>
        <w:t>月</w:t>
      </w:r>
      <w:r>
        <w:rPr>
          <w:rFonts w:hint="default"/>
          <w:lang w:val="en-US" w:eastAsia="zh-CN"/>
        </w:rPr>
        <w:t>10</w:t>
      </w:r>
      <w:r>
        <w:rPr>
          <w:rFonts w:hint="eastAsia"/>
          <w:lang w:val="en-US" w:eastAsia="zh-CN"/>
        </w:rPr>
        <w:t>日前寄至上海外国语大学招生办公室。另将《申请表》电子版发送至</w:t>
      </w:r>
      <w:r>
        <w:rPr>
          <w:rFonts w:hint="default"/>
          <w:lang w:val="en-US" w:eastAsia="zh-CN"/>
        </w:rPr>
        <w:fldChar w:fldCharType="begin"/>
      </w:r>
      <w:r>
        <w:rPr>
          <w:rFonts w:hint="default"/>
          <w:lang w:val="en-US" w:eastAsia="zh-CN"/>
        </w:rPr>
        <w:instrText xml:space="preserve"> HYPERLINK "mailto:ao@shisu.edu.cn" </w:instrText>
      </w:r>
      <w:r>
        <w:rPr>
          <w:rFonts w:hint="default"/>
          <w:lang w:val="en-US" w:eastAsia="zh-CN"/>
        </w:rPr>
        <w:fldChar w:fldCharType="separate"/>
      </w:r>
      <w:r>
        <w:rPr>
          <w:rStyle w:val="10"/>
          <w:rFonts w:hint="default" w:ascii="Times New Roman" w:hAnsi="Times New Roman" w:eastAsia="宋体" w:cs="Times New Roman"/>
          <w:color w:val="000000"/>
          <w:szCs w:val="24"/>
          <w:u w:val="none"/>
          <w:shd w:val="clear" w:fill="FFFFFF"/>
          <w:lang w:val="en-US"/>
        </w:rPr>
        <w:t>ao@shisu.edu.cn</w:t>
      </w:r>
      <w:r>
        <w:rPr>
          <w:rFonts w:hint="default"/>
          <w:lang w:val="en-US" w:eastAsia="zh-CN"/>
        </w:rPr>
        <w:fldChar w:fldCharType="end"/>
      </w:r>
      <w:r>
        <w:rPr>
          <w:rFonts w:hint="eastAsia"/>
          <w:lang w:val="en-US" w:eastAsia="zh-CN"/>
        </w:rPr>
        <w:t>，其余材料不需要电子版。</w:t>
      </w:r>
    </w:p>
    <w:p>
      <w:r>
        <w:rPr>
          <w:rFonts w:hint="eastAsia"/>
          <w:lang w:val="en-US" w:eastAsia="zh-CN"/>
        </w:rPr>
        <w:t>四、选拔办法</w:t>
      </w:r>
    </w:p>
    <w:p>
      <w:r>
        <w:rPr>
          <w:rFonts w:hint="eastAsia"/>
          <w:lang w:val="en-US" w:eastAsia="zh-CN"/>
        </w:rPr>
        <w:t>我校根据学生申请材料进行初审，通过电子邮件通知初审合格的考生参加面试，面试地点在上海外国语大学虹口校区（上海市大连西路</w:t>
      </w:r>
      <w:r>
        <w:rPr>
          <w:rFonts w:hint="default"/>
          <w:lang w:val="en-US" w:eastAsia="zh-CN"/>
        </w:rPr>
        <w:t>550</w:t>
      </w:r>
      <w:r>
        <w:rPr>
          <w:rFonts w:hint="eastAsia"/>
          <w:lang w:val="en-US" w:eastAsia="zh-CN"/>
        </w:rPr>
        <w:t>号），面试时间初定于</w:t>
      </w:r>
      <w:r>
        <w:rPr>
          <w:rFonts w:hint="default"/>
          <w:lang w:val="en-US" w:eastAsia="zh-CN"/>
        </w:rPr>
        <w:t>5</w:t>
      </w:r>
      <w:r>
        <w:rPr>
          <w:rFonts w:hint="eastAsia"/>
          <w:lang w:val="en-US" w:eastAsia="zh-CN"/>
        </w:rPr>
        <w:t>月</w:t>
      </w:r>
      <w:r>
        <w:rPr>
          <w:rFonts w:hint="default"/>
          <w:lang w:val="en-US" w:eastAsia="zh-CN"/>
        </w:rPr>
        <w:t>20</w:t>
      </w:r>
      <w:r>
        <w:rPr>
          <w:rFonts w:hint="eastAsia"/>
          <w:lang w:val="en-US" w:eastAsia="zh-CN"/>
        </w:rPr>
        <w:t>日，具体安排将于</w:t>
      </w:r>
      <w:r>
        <w:rPr>
          <w:rFonts w:hint="default"/>
          <w:lang w:val="en-US" w:eastAsia="zh-CN"/>
        </w:rPr>
        <w:t>5</w:t>
      </w:r>
      <w:r>
        <w:rPr>
          <w:rFonts w:hint="eastAsia"/>
          <w:lang w:val="en-US" w:eastAsia="zh-CN"/>
        </w:rPr>
        <w:t>月中旬在上外招生网公布。我校不收取任何申请、面试费用，考生参加我校面试的交通、食宿等费用自理。</w:t>
      </w:r>
    </w:p>
    <w:p>
      <w:r>
        <w:rPr>
          <w:rFonts w:hint="default"/>
          <w:lang w:val="en-US" w:eastAsia="zh-CN"/>
        </w:rPr>
        <w:t> </w:t>
      </w:r>
      <w:r>
        <w:rPr>
          <w:rFonts w:hint="eastAsia"/>
          <w:lang w:val="en-US" w:eastAsia="zh-CN"/>
        </w:rPr>
        <w:t>五、录取原则</w:t>
      </w:r>
    </w:p>
    <w:p>
      <w:r>
        <w:rPr>
          <w:rFonts w:hint="eastAsia"/>
          <w:lang w:val="en-US" w:eastAsia="zh-CN"/>
        </w:rPr>
        <w:t>我校根据申请者的当年度“学测”成绩（</w:t>
      </w:r>
      <w:r>
        <w:rPr>
          <w:rFonts w:hint="default"/>
          <w:lang w:val="en-US" w:eastAsia="zh-CN"/>
        </w:rPr>
        <w:t>50%</w:t>
      </w:r>
      <w:r>
        <w:rPr>
          <w:rFonts w:hint="eastAsia"/>
          <w:lang w:val="en-US" w:eastAsia="zh-CN"/>
        </w:rPr>
        <w:t>）和面试成绩（</w:t>
      </w:r>
      <w:r>
        <w:rPr>
          <w:rFonts w:hint="default"/>
          <w:lang w:val="en-US" w:eastAsia="zh-CN"/>
        </w:rPr>
        <w:t>50%</w:t>
      </w:r>
      <w:r>
        <w:rPr>
          <w:rFonts w:hint="eastAsia"/>
          <w:lang w:val="en-US" w:eastAsia="zh-CN"/>
        </w:rPr>
        <w:t>），择优确定拟录取名单。拟录取名单报中华人民共和国教育部考试中心及中华人民共和国普通高等学校联合招收华侨、港澳地区及台湾省学生办公室（以下简称“联招办”）审核通过后，由联招办统一办理入学录取手续，学校寄发录取通知书。</w:t>
      </w:r>
    </w:p>
    <w:p>
      <w:r>
        <w:rPr>
          <w:rFonts w:hint="eastAsia"/>
          <w:lang w:val="en-US" w:eastAsia="zh-CN"/>
        </w:rPr>
        <w:t>六、学生管理及相关费用</w:t>
      </w:r>
    </w:p>
    <w:p>
      <w:r>
        <w:rPr>
          <w:rFonts w:hint="eastAsia"/>
          <w:lang w:val="en-US" w:eastAsia="zh-CN"/>
        </w:rPr>
        <w:t>录取的台湾学生按照录取通知书指定的时间（</w:t>
      </w:r>
      <w:r>
        <w:rPr>
          <w:rFonts w:hint="default"/>
          <w:lang w:val="en-US" w:eastAsia="zh-CN"/>
        </w:rPr>
        <w:t>9</w:t>
      </w:r>
      <w:r>
        <w:rPr>
          <w:rFonts w:hint="eastAsia"/>
          <w:lang w:val="en-US" w:eastAsia="zh-CN"/>
        </w:rPr>
        <w:t>月上旬）来学校报到，在松江校区就读（上海市文翔路</w:t>
      </w:r>
      <w:r>
        <w:rPr>
          <w:rFonts w:hint="default"/>
          <w:lang w:val="en-US" w:eastAsia="zh-CN"/>
        </w:rPr>
        <w:t>1550</w:t>
      </w:r>
      <w:r>
        <w:rPr>
          <w:rFonts w:hint="eastAsia"/>
          <w:lang w:val="en-US" w:eastAsia="zh-CN"/>
        </w:rPr>
        <w:t>号）。具体事宜届时参考《上海外国语大学</w:t>
      </w:r>
      <w:r>
        <w:rPr>
          <w:rFonts w:hint="default"/>
          <w:lang w:val="en-US" w:eastAsia="zh-CN"/>
        </w:rPr>
        <w:t>2016</w:t>
      </w:r>
      <w:r>
        <w:rPr>
          <w:rFonts w:hint="eastAsia"/>
          <w:lang w:val="en-US" w:eastAsia="zh-CN"/>
        </w:rPr>
        <w:t>级新生入学须知》。</w:t>
      </w:r>
    </w:p>
    <w:p>
      <w:r>
        <w:rPr>
          <w:rFonts w:hint="eastAsia"/>
          <w:lang w:val="en-US" w:eastAsia="zh-CN"/>
        </w:rPr>
        <w:t>台湾学生的管理遵照我校大学生相关管理规定，学校将尽力创造良好的学习和生活环境，给予必要的指导和帮助，以便学生顺利完成学业。</w:t>
      </w:r>
    </w:p>
    <w:p>
      <w:r>
        <w:rPr>
          <w:rFonts w:hint="eastAsia"/>
          <w:lang w:val="en-US" w:eastAsia="zh-CN"/>
        </w:rPr>
        <w:t>台湾学生与大陆学生一起就读于各专业，学费标准相同：每人</w:t>
      </w:r>
      <w:r>
        <w:rPr>
          <w:rFonts w:hint="default"/>
          <w:lang w:val="en-US" w:eastAsia="zh-CN"/>
        </w:rPr>
        <w:t>5000</w:t>
      </w:r>
      <w:r>
        <w:rPr>
          <w:rFonts w:hint="eastAsia"/>
          <w:lang w:val="en-US" w:eastAsia="zh-CN"/>
        </w:rPr>
        <w:t>元人民币</w:t>
      </w:r>
      <w:r>
        <w:rPr>
          <w:rFonts w:hint="default"/>
          <w:lang w:val="en-US" w:eastAsia="zh-CN"/>
        </w:rPr>
        <w:t>/</w:t>
      </w:r>
      <w:r>
        <w:rPr>
          <w:rFonts w:hint="eastAsia"/>
          <w:lang w:val="en-US" w:eastAsia="zh-CN"/>
        </w:rPr>
        <w:t>学年（超过专业培养计划的学分按我校学分制实施办法另行收取）。台湾学生与大陆学生统一安排住宿，住宿费标准相同：每人</w:t>
      </w:r>
      <w:r>
        <w:rPr>
          <w:rFonts w:hint="default"/>
          <w:lang w:val="en-US" w:eastAsia="zh-CN"/>
        </w:rPr>
        <w:t>1200</w:t>
      </w:r>
      <w:r>
        <w:rPr>
          <w:rFonts w:hint="eastAsia"/>
          <w:lang w:val="en-US" w:eastAsia="zh-CN"/>
        </w:rPr>
        <w:t>元人民币</w:t>
      </w:r>
      <w:r>
        <w:rPr>
          <w:rFonts w:hint="default"/>
          <w:lang w:val="en-US" w:eastAsia="zh-CN"/>
        </w:rPr>
        <w:t>/</w:t>
      </w:r>
      <w:r>
        <w:rPr>
          <w:rFonts w:hint="eastAsia"/>
          <w:lang w:val="en-US" w:eastAsia="zh-CN"/>
        </w:rPr>
        <w:t>学年（松江大学园区学生公寓）。学生入校后可申请校内各项奖学金及台湾学生奖学金。学生在校期间往返台湾和上海的交通费自理。</w:t>
      </w:r>
    </w:p>
    <w:p>
      <w:r>
        <w:rPr>
          <w:rFonts w:hint="default"/>
          <w:lang w:val="en-US" w:eastAsia="zh-CN"/>
        </w:rPr>
        <w:t> </w:t>
      </w:r>
      <w:r>
        <w:rPr>
          <w:rFonts w:hint="eastAsia"/>
          <w:lang w:val="en-US" w:eastAsia="zh-CN"/>
        </w:rPr>
        <w:t>七、监督机制</w:t>
      </w:r>
    </w:p>
    <w:p>
      <w:r>
        <w:rPr>
          <w:rFonts w:hint="eastAsia"/>
          <w:lang w:val="en-US" w:eastAsia="zh-CN"/>
        </w:rPr>
        <w:t>学校纪委监察处全程参与和监督招生工作，并主动接受社会监督，投诉举报电话：</w:t>
      </w:r>
      <w:r>
        <w:rPr>
          <w:rFonts w:hint="default"/>
          <w:lang w:val="en-US" w:eastAsia="zh-CN"/>
        </w:rPr>
        <w:t>+86-21-65422784</w:t>
      </w:r>
      <w:r>
        <w:rPr>
          <w:rFonts w:hint="eastAsia"/>
          <w:lang w:val="en-US" w:eastAsia="zh-CN"/>
        </w:rPr>
        <w:t>，电子邮箱：</w:t>
      </w:r>
      <w:r>
        <w:rPr>
          <w:rFonts w:hint="default"/>
          <w:lang w:val="en-US" w:eastAsia="zh-CN"/>
        </w:rPr>
        <w:t>jiwei@shisu.edu.cn</w:t>
      </w:r>
      <w:r>
        <w:rPr>
          <w:rFonts w:hint="eastAsia"/>
          <w:lang w:val="en-US" w:eastAsia="zh-CN"/>
        </w:rPr>
        <w:t>。</w:t>
      </w:r>
    </w:p>
    <w:p>
      <w:r>
        <w:rPr>
          <w:rFonts w:hint="eastAsia"/>
          <w:lang w:val="en-US" w:eastAsia="zh-CN"/>
        </w:rPr>
        <w:t>八、联系方式</w:t>
      </w:r>
    </w:p>
    <w:p>
      <w:r>
        <w:rPr>
          <w:rFonts w:hint="eastAsia"/>
          <w:lang w:val="en-US" w:eastAsia="zh-CN"/>
        </w:rPr>
        <w:t>上海外国语大学招生办公室</w:t>
      </w:r>
    </w:p>
    <w:p>
      <w:r>
        <w:rPr>
          <w:rFonts w:hint="eastAsia"/>
          <w:lang w:val="en-US" w:eastAsia="zh-CN"/>
        </w:rPr>
        <w:t>通信地址：上海市虹口区大连西路</w:t>
      </w:r>
      <w:r>
        <w:rPr>
          <w:rFonts w:hint="default"/>
          <w:lang w:val="en-US" w:eastAsia="zh-CN"/>
        </w:rPr>
        <w:t>550</w:t>
      </w:r>
      <w:r>
        <w:rPr>
          <w:rFonts w:hint="eastAsia"/>
          <w:lang w:val="en-US" w:eastAsia="zh-CN"/>
        </w:rPr>
        <w:t>号（</w:t>
      </w:r>
      <w:r>
        <w:rPr>
          <w:rFonts w:hint="default"/>
          <w:lang w:val="en-US" w:eastAsia="zh-CN"/>
        </w:rPr>
        <w:t>200083</w:t>
      </w:r>
      <w:r>
        <w:rPr>
          <w:rFonts w:hint="eastAsia"/>
          <w:lang w:val="en-US" w:eastAsia="zh-CN"/>
        </w:rPr>
        <w:t>）</w:t>
      </w:r>
    </w:p>
    <w:p>
      <w:r>
        <w:rPr>
          <w:rFonts w:hint="eastAsia"/>
          <w:lang w:val="en-US" w:eastAsia="zh-CN"/>
        </w:rPr>
        <w:t>咨询电话：</w:t>
      </w:r>
      <w:r>
        <w:rPr>
          <w:rFonts w:hint="default"/>
          <w:lang w:val="en-US" w:eastAsia="zh-CN"/>
        </w:rPr>
        <w:t>+86-21-55386006</w:t>
      </w:r>
      <w:r>
        <w:rPr>
          <w:rFonts w:hint="eastAsia"/>
          <w:lang w:val="en-US" w:eastAsia="zh-CN"/>
        </w:rPr>
        <w:t>、</w:t>
      </w:r>
      <w:r>
        <w:rPr>
          <w:rFonts w:hint="default"/>
          <w:lang w:val="en-US" w:eastAsia="zh-CN"/>
        </w:rPr>
        <w:t>55383668</w:t>
      </w:r>
    </w:p>
    <w:p>
      <w:r>
        <w:rPr>
          <w:rFonts w:hint="eastAsia"/>
          <w:lang w:val="en-US" w:eastAsia="zh-CN"/>
        </w:rPr>
        <w:t>电子邮箱：</w:t>
      </w:r>
      <w:r>
        <w:rPr>
          <w:rFonts w:hint="default"/>
          <w:lang w:val="en-US" w:eastAsia="zh-CN"/>
        </w:rPr>
        <w:t>ao@shisu.edu.cn</w:t>
      </w:r>
    </w:p>
    <w:p>
      <w:r>
        <w:rPr>
          <w:rFonts w:hint="eastAsia"/>
          <w:lang w:val="en-US" w:eastAsia="zh-CN"/>
        </w:rPr>
        <w:t>上外招生网：</w:t>
      </w:r>
      <w:r>
        <w:rPr>
          <w:rFonts w:hint="default"/>
          <w:lang w:val="en-US" w:eastAsia="zh-CN"/>
        </w:rPr>
        <w:t>http://admissions.shisu.edu.cn</w:t>
      </w:r>
    </w:p>
    <w:p>
      <w:r>
        <w:rPr>
          <w:rFonts w:hint="eastAsia"/>
          <w:lang w:val="en-US" w:eastAsia="zh-CN"/>
        </w:rPr>
        <w:t>微信公众号：上外招生</w:t>
      </w:r>
    </w:p>
    <w:p>
      <w:r>
        <w:rPr>
          <w:rFonts w:hint="default"/>
          <w:lang w:val="en-US" w:eastAsia="zh-CN"/>
        </w:rPr>
        <w:t> </w:t>
      </w:r>
    </w:p>
    <w:p>
      <w:r>
        <w:rPr>
          <w:rFonts w:hint="eastAsia"/>
          <w:lang w:val="en-US" w:eastAsia="zh-CN"/>
        </w:rPr>
        <w:t>上海外国语大学</w:t>
      </w:r>
    </w:p>
    <w:p>
      <w:r>
        <w:rPr>
          <w:rFonts w:hint="eastAsia"/>
          <w:lang w:val="en-US" w:eastAsia="zh-CN"/>
        </w:rPr>
        <w:t>招生办公室</w:t>
      </w:r>
    </w:p>
    <w:p>
      <w:r>
        <w:rPr>
          <w:rFonts w:hint="default"/>
          <w:lang w:val="en-US" w:eastAsia="zh-CN"/>
        </w:rPr>
        <w:t>2016</w:t>
      </w:r>
      <w:r>
        <w:rPr>
          <w:rFonts w:hint="eastAsia"/>
          <w:lang w:val="en-US" w:eastAsia="zh-CN"/>
        </w:rPr>
        <w:t>年</w:t>
      </w:r>
      <w:r>
        <w:rPr>
          <w:rFonts w:hint="default"/>
          <w:lang w:val="en-US" w:eastAsia="zh-CN"/>
        </w:rPr>
        <w:t>4</w:t>
      </w:r>
      <w:r>
        <w:rPr>
          <w:rFonts w:hint="eastAsia"/>
          <w:lang w:val="en-US" w:eastAsia="zh-CN"/>
        </w:rPr>
        <w:t>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宋体">
    <w:panose1 w:val="02010600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23952"/>
    <w:rsid w:val="764239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4">
    <w:name w:val="footer"/>
    <w:basedOn w:val="1"/>
    <w:link w:val="30"/>
    <w:uiPriority w:val="0"/>
    <w:pPr>
      <w:tabs>
        <w:tab w:val="center" w:pos="4153"/>
        <w:tab w:val="right" w:pos="8306"/>
      </w:tabs>
      <w:snapToGrid w:val="0"/>
      <w:jc w:val="left"/>
    </w:pPr>
    <w:rPr>
      <w:sz w:val="18"/>
    </w:rPr>
  </w:style>
  <w:style w:type="paragraph" w:styleId="5">
    <w:name w:val="header"/>
    <w:basedOn w:val="1"/>
    <w:link w:val="29"/>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rPr>
      <w:sz w:val="24"/>
    </w:rPr>
  </w:style>
  <w:style w:type="character" w:styleId="8">
    <w:name w:val="Strong"/>
    <w:basedOn w:val="7"/>
    <w:qFormat/>
    <w:uiPriority w:val="0"/>
    <w:rPr>
      <w:b/>
    </w:rPr>
  </w:style>
  <w:style w:type="character" w:styleId="9">
    <w:name w:val="FollowedHyperlink"/>
    <w:basedOn w:val="7"/>
    <w:uiPriority w:val="0"/>
    <w:rPr>
      <w:color w:val="800080"/>
      <w:u w:val="single"/>
    </w:rPr>
  </w:style>
  <w:style w:type="character" w:styleId="10">
    <w:name w:val="Hyperlink"/>
    <w:basedOn w:val="7"/>
    <w:uiPriority w:val="0"/>
    <w:rPr>
      <w:color w:val="0000FF"/>
      <w:u w:val="single"/>
    </w:rPr>
  </w:style>
  <w:style w:type="character" w:customStyle="1" w:styleId="12">
    <w:name w:val="apple-converted-space"/>
    <w:basedOn w:val="7"/>
    <w:uiPriority w:val="0"/>
  </w:style>
  <w:style w:type="character" w:customStyle="1" w:styleId="13">
    <w:name w:val="item-name"/>
    <w:basedOn w:val="7"/>
    <w:uiPriority w:val="0"/>
    <w:rPr>
      <w:bdr w:val="none" w:color="auto" w:sz="0" w:space="0"/>
    </w:rPr>
  </w:style>
  <w:style w:type="character" w:customStyle="1" w:styleId="14">
    <w:name w:val="item-name1"/>
    <w:basedOn w:val="7"/>
    <w:uiPriority w:val="0"/>
    <w:rPr>
      <w:bdr w:val="none" w:color="auto" w:sz="0" w:space="0"/>
    </w:rPr>
  </w:style>
  <w:style w:type="character" w:customStyle="1" w:styleId="15">
    <w:name w:val="item-name2"/>
    <w:basedOn w:val="7"/>
    <w:uiPriority w:val="0"/>
    <w:rPr>
      <w:bdr w:val="none" w:color="auto" w:sz="0" w:space="0"/>
    </w:rPr>
  </w:style>
  <w:style w:type="character" w:customStyle="1" w:styleId="16">
    <w:name w:val="item-name3"/>
    <w:basedOn w:val="7"/>
    <w:uiPriority w:val="0"/>
  </w:style>
  <w:style w:type="character" w:customStyle="1" w:styleId="17">
    <w:name w:val="item-name4"/>
    <w:basedOn w:val="7"/>
    <w:uiPriority w:val="0"/>
  </w:style>
  <w:style w:type="character" w:customStyle="1" w:styleId="18">
    <w:name w:val="item-name5"/>
    <w:basedOn w:val="7"/>
    <w:uiPriority w:val="0"/>
  </w:style>
  <w:style w:type="character" w:customStyle="1" w:styleId="19">
    <w:name w:val="item-name6"/>
    <w:basedOn w:val="7"/>
    <w:uiPriority w:val="0"/>
    <w:rPr>
      <w:bdr w:val="none" w:color="auto" w:sz="0" w:space="0"/>
    </w:rPr>
  </w:style>
  <w:style w:type="character" w:customStyle="1" w:styleId="20">
    <w:name w:val="item-name7"/>
    <w:basedOn w:val="7"/>
    <w:uiPriority w:val="0"/>
    <w:rPr>
      <w:bdr w:val="none" w:color="auto" w:sz="0" w:space="0"/>
    </w:rPr>
  </w:style>
  <w:style w:type="character" w:customStyle="1" w:styleId="21">
    <w:name w:val="item-name8"/>
    <w:basedOn w:val="7"/>
    <w:uiPriority w:val="0"/>
  </w:style>
  <w:style w:type="character" w:customStyle="1" w:styleId="22">
    <w:name w:val="item-name9"/>
    <w:basedOn w:val="7"/>
    <w:uiPriority w:val="0"/>
  </w:style>
  <w:style w:type="character" w:customStyle="1" w:styleId="23">
    <w:name w:val="item-name10"/>
    <w:basedOn w:val="7"/>
    <w:uiPriority w:val="0"/>
  </w:style>
  <w:style w:type="character" w:customStyle="1" w:styleId="24">
    <w:name w:val="news_title"/>
    <w:basedOn w:val="7"/>
    <w:uiPriority w:val="0"/>
    <w:rPr>
      <w:bdr w:val="none" w:color="auto" w:sz="0" w:space="0"/>
    </w:rPr>
  </w:style>
  <w:style w:type="character" w:customStyle="1" w:styleId="25">
    <w:name w:val="pubdate-day"/>
    <w:basedOn w:val="7"/>
    <w:uiPriority w:val="0"/>
    <w:rPr>
      <w:shd w:val="clear" w:fill="F2F2F2"/>
    </w:rPr>
  </w:style>
  <w:style w:type="character" w:customStyle="1" w:styleId="26">
    <w:name w:val="pubdate-month"/>
    <w:basedOn w:val="7"/>
    <w:uiPriority w:val="0"/>
    <w:rPr>
      <w:color w:val="FFFFFF"/>
      <w:sz w:val="24"/>
      <w:szCs w:val="24"/>
      <w:shd w:val="clear" w:fill="CC0000"/>
    </w:rPr>
  </w:style>
  <w:style w:type="character" w:customStyle="1" w:styleId="27">
    <w:name w:val="news_meta"/>
    <w:basedOn w:val="7"/>
    <w:uiPriority w:val="0"/>
  </w:style>
  <w:style w:type="character" w:customStyle="1" w:styleId="28">
    <w:name w:val="news_meta1"/>
    <w:basedOn w:val="7"/>
    <w:uiPriority w:val="0"/>
    <w:rPr>
      <w:color w:val="1A1A1A"/>
      <w:sz w:val="19"/>
      <w:szCs w:val="19"/>
    </w:rPr>
  </w:style>
  <w:style w:type="character" w:customStyle="1" w:styleId="29">
    <w:name w:val="页眉 Char"/>
    <w:basedOn w:val="7"/>
    <w:link w:val="5"/>
    <w:uiPriority w:val="0"/>
  </w:style>
  <w:style w:type="character" w:customStyle="1" w:styleId="30">
    <w:name w:val="页脚 Char"/>
    <w:basedOn w:val="7"/>
    <w:link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admissions.shisu.edu.cn/_ueditor/themes/default/images/icon_doc.gif" TargetMode="Externa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2016-05-05T01:36:00Z</dcterms:created>
  <dc:creator>user</dc:creator>
  <cp:lastModifiedBy>user</cp:lastModifiedBy>
  <dcterms:modified xsi:type="dcterms:W3CDTF">2016-05-05T01:38:21Z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