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05" w:rsidRPr="00E47005" w:rsidRDefault="00E47005" w:rsidP="00E47005">
      <w:pPr>
        <w:snapToGrid w:val="0"/>
        <w:spacing w:line="600" w:lineRule="exact"/>
        <w:ind w:left="1123" w:hanging="1123"/>
        <w:jc w:val="center"/>
        <w:rPr>
          <w:rFonts w:ascii="Calibri" w:eastAsia="標楷體" w:hAnsi="標楷體" w:cs="Times New Roman"/>
          <w:b/>
          <w:sz w:val="32"/>
          <w:szCs w:val="32"/>
        </w:rPr>
      </w:pPr>
      <w:r w:rsidRPr="00E47005">
        <w:rPr>
          <w:rFonts w:ascii="Calibri" w:eastAsia="標楷體" w:hAnsi="標楷體" w:cs="Times New Roman" w:hint="eastAsia"/>
          <w:b/>
          <w:bCs/>
          <w:sz w:val="32"/>
          <w:szCs w:val="32"/>
        </w:rPr>
        <w:t>華東臺商子女學校</w:t>
      </w:r>
      <w:r w:rsidRPr="00E47005">
        <w:rPr>
          <w:rFonts w:ascii="Calibri" w:eastAsia="標楷體" w:hAnsi="標楷體" w:cs="Times New Roman"/>
          <w:b/>
          <w:bCs/>
          <w:sz w:val="32"/>
          <w:szCs w:val="32"/>
        </w:rPr>
        <w:t xml:space="preserve">  </w:t>
      </w:r>
      <w:r w:rsidRPr="00E47005">
        <w:rPr>
          <w:rFonts w:ascii="Calibri" w:eastAsia="標楷體" w:hAnsi="標楷體" w:cs="Times New Roman" w:hint="eastAsia"/>
          <w:b/>
          <w:sz w:val="32"/>
          <w:szCs w:val="32"/>
        </w:rPr>
        <w:t>圖書</w:t>
      </w:r>
      <w:r w:rsidRPr="00E47005">
        <w:rPr>
          <w:rFonts w:ascii="Calibri" w:eastAsia="標楷體" w:hAnsi="標楷體" w:cs="Times New Roman" w:hint="eastAsia"/>
          <w:b/>
          <w:bCs/>
          <w:sz w:val="32"/>
          <w:szCs w:val="32"/>
        </w:rPr>
        <w:t>館閱覽</w:t>
      </w:r>
      <w:r w:rsidRPr="00E47005">
        <w:rPr>
          <w:rFonts w:ascii="Calibri" w:eastAsia="標楷體" w:hAnsi="標楷體" w:cs="Times New Roman" w:hint="eastAsia"/>
          <w:b/>
          <w:sz w:val="32"/>
          <w:szCs w:val="32"/>
        </w:rPr>
        <w:t>規則</w:t>
      </w:r>
    </w:p>
    <w:p w:rsidR="00E47005" w:rsidRPr="00E47005" w:rsidRDefault="00E47005" w:rsidP="00E47005">
      <w:pPr>
        <w:snapToGrid w:val="0"/>
        <w:spacing w:line="600" w:lineRule="exact"/>
        <w:ind w:left="1123" w:hanging="1123"/>
        <w:jc w:val="center"/>
        <w:rPr>
          <w:rFonts w:ascii="Calibri" w:eastAsia="標楷體" w:hAnsi="Calibri" w:cs="Times New Roman"/>
          <w:b/>
          <w:sz w:val="32"/>
          <w:szCs w:val="32"/>
        </w:rPr>
      </w:pPr>
      <w:r w:rsidRPr="00E47005">
        <w:rPr>
          <w:rFonts w:ascii="Calibri" w:eastAsia="標楷體" w:hAnsi="Calibri" w:cs="Times New Roman"/>
          <w:sz w:val="27"/>
          <w:szCs w:val="27"/>
        </w:rPr>
        <w:t xml:space="preserve">                                          2013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年</w:t>
      </w:r>
      <w:r w:rsidRPr="00E47005">
        <w:rPr>
          <w:rFonts w:ascii="Calibri" w:eastAsia="標楷體" w:hAnsi="Calibri" w:cs="Times New Roman"/>
          <w:sz w:val="27"/>
          <w:szCs w:val="27"/>
        </w:rPr>
        <w:t>12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月</w:t>
      </w:r>
      <w:r w:rsidRPr="00E47005">
        <w:rPr>
          <w:rFonts w:ascii="Calibri" w:eastAsia="標楷體" w:hAnsi="Calibri" w:cs="Times New Roman"/>
          <w:sz w:val="27"/>
          <w:szCs w:val="27"/>
        </w:rPr>
        <w:t>10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日修訂</w:t>
      </w:r>
    </w:p>
    <w:p w:rsidR="00E47005" w:rsidRPr="00E47005" w:rsidRDefault="00E47005" w:rsidP="00E47005">
      <w:pPr>
        <w:snapToGrid w:val="0"/>
        <w:spacing w:beforeLines="30" w:before="108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Calibri" w:cs="Times New Roman"/>
          <w:b/>
          <w:sz w:val="27"/>
          <w:szCs w:val="27"/>
        </w:rPr>
        <w:t xml:space="preserve">                                                                                         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810" w:hangingChars="300" w:hanging="81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一、圖書館開放時間：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810" w:hangingChars="300" w:hanging="81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Calibri" w:cs="Times New Roman"/>
          <w:sz w:val="27"/>
          <w:szCs w:val="27"/>
        </w:rPr>
        <w:t xml:space="preserve">       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星期一至星期五上午</w:t>
      </w:r>
      <w:r w:rsidRPr="00E47005">
        <w:rPr>
          <w:rFonts w:ascii="Calibri" w:eastAsia="標楷體" w:hAnsi="Calibri" w:cs="Times New Roman"/>
          <w:sz w:val="27"/>
          <w:szCs w:val="27"/>
        </w:rPr>
        <w:t xml:space="preserve">8:30-11:30 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下午</w:t>
      </w:r>
      <w:r w:rsidRPr="00E47005">
        <w:rPr>
          <w:rFonts w:ascii="Calibri" w:eastAsia="標楷體" w:hAnsi="Calibri" w:cs="Times New Roman"/>
          <w:sz w:val="27"/>
          <w:szCs w:val="27"/>
        </w:rPr>
        <w:t>12:30-15:45 (</w:t>
      </w:r>
      <w:r w:rsidRPr="00E47005">
        <w:rPr>
          <w:rFonts w:ascii="Calibri" w:eastAsia="標楷體" w:hAnsi="Calibri" w:cs="Times New Roman" w:hint="eastAsia"/>
          <w:sz w:val="27"/>
          <w:szCs w:val="27"/>
        </w:rPr>
        <w:t>特殊</w:t>
      </w:r>
      <w:proofErr w:type="gramStart"/>
      <w:r w:rsidRPr="00E47005">
        <w:rPr>
          <w:rFonts w:ascii="Calibri" w:eastAsia="標楷體" w:hAnsi="Calibri" w:cs="Times New Roman" w:hint="eastAsia"/>
          <w:sz w:val="27"/>
          <w:szCs w:val="27"/>
        </w:rPr>
        <w:t>休館日除外</w:t>
      </w:r>
      <w:proofErr w:type="gramEnd"/>
      <w:r w:rsidRPr="00E47005">
        <w:rPr>
          <w:rFonts w:ascii="Calibri" w:eastAsia="標楷體" w:hAnsi="Calibri" w:cs="Times New Roman"/>
          <w:sz w:val="27"/>
          <w:szCs w:val="27"/>
        </w:rPr>
        <w:t>)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540" w:hangingChars="200" w:hanging="54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二、進入圖書館時除文具外，不可攜帶個人任何書籍物品及零食進入。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810" w:hangingChars="300" w:hanging="81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三、各類圖書資料</w:t>
      </w:r>
      <w:proofErr w:type="gramStart"/>
      <w:r w:rsidRPr="00E47005">
        <w:rPr>
          <w:rFonts w:ascii="Calibri" w:eastAsia="標楷體" w:hAnsi="標楷體" w:cs="Times New Roman" w:hint="eastAsia"/>
          <w:sz w:val="27"/>
          <w:szCs w:val="27"/>
        </w:rPr>
        <w:t>採</w:t>
      </w:r>
      <w:proofErr w:type="gramEnd"/>
      <w:r w:rsidRPr="00E47005">
        <w:rPr>
          <w:rFonts w:ascii="Calibri" w:eastAsia="標楷體" w:hAnsi="標楷體" w:cs="Times New Roman" w:hint="eastAsia"/>
          <w:sz w:val="27"/>
          <w:szCs w:val="27"/>
        </w:rPr>
        <w:t>開架式陳列，可自由取</w:t>
      </w:r>
      <w:proofErr w:type="gramStart"/>
      <w:r w:rsidRPr="00E47005">
        <w:rPr>
          <w:rFonts w:ascii="Calibri" w:eastAsia="標楷體" w:hAnsi="標楷體" w:cs="Times New Roman" w:hint="eastAsia"/>
          <w:sz w:val="27"/>
          <w:szCs w:val="27"/>
        </w:rPr>
        <w:t>閱</w:t>
      </w:r>
      <w:proofErr w:type="gramEnd"/>
      <w:r w:rsidRPr="00E47005">
        <w:rPr>
          <w:rFonts w:ascii="Calibri" w:eastAsia="標楷體" w:hAnsi="標楷體" w:cs="Times New Roman" w:hint="eastAsia"/>
          <w:sz w:val="27"/>
          <w:szCs w:val="27"/>
        </w:rPr>
        <w:t>。使用後須放回原處。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540" w:hangingChars="200" w:hanging="54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四、進入圖書館須保持安靜，走路或移動椅子要輕聲。維護整潔，不得喧嘩或飲食。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810" w:hangingChars="300" w:hanging="81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五、愛惜圖書及公物，</w:t>
      </w:r>
      <w:proofErr w:type="gramStart"/>
      <w:r w:rsidRPr="00E47005">
        <w:rPr>
          <w:rFonts w:ascii="Calibri" w:eastAsia="標楷體" w:hAnsi="標楷體" w:cs="Times New Roman" w:hint="eastAsia"/>
          <w:sz w:val="27"/>
          <w:szCs w:val="27"/>
        </w:rPr>
        <w:t>嚴禁塗損</w:t>
      </w:r>
      <w:proofErr w:type="gramEnd"/>
      <w:r w:rsidRPr="00E47005">
        <w:rPr>
          <w:rFonts w:ascii="Calibri" w:eastAsia="標楷體" w:hAnsi="標楷體" w:cs="Times New Roman" w:hint="eastAsia"/>
          <w:sz w:val="27"/>
          <w:szCs w:val="27"/>
        </w:rPr>
        <w:t>，若有污損或破壞之情事，須負責賠償。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810" w:hangingChars="300" w:hanging="81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六、離開座位時，要將椅子靠好。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540" w:hangingChars="200" w:hanging="54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七、圖書借閱</w:t>
      </w:r>
      <w:r w:rsidRPr="00E47005">
        <w:rPr>
          <w:rFonts w:ascii="Calibri" w:eastAsia="標楷體" w:hAnsi="Calibri" w:cs="Times New Roman"/>
          <w:sz w:val="27"/>
          <w:szCs w:val="27"/>
        </w:rPr>
        <w:t>: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導師、教師</w:t>
      </w:r>
      <w:proofErr w:type="gramStart"/>
      <w:r w:rsidRPr="00E47005">
        <w:rPr>
          <w:rFonts w:ascii="Calibri" w:eastAsia="標楷體" w:hAnsi="標楷體" w:cs="Times New Roman" w:hint="eastAsia"/>
          <w:sz w:val="27"/>
          <w:szCs w:val="27"/>
        </w:rPr>
        <w:t>可借冊數</w:t>
      </w:r>
      <w:proofErr w:type="gramEnd"/>
      <w:r w:rsidRPr="00E47005">
        <w:rPr>
          <w:rFonts w:ascii="Calibri" w:eastAsia="標楷體" w:hAnsi="標楷體" w:cs="Times New Roman" w:hint="eastAsia"/>
          <w:sz w:val="27"/>
          <w:szCs w:val="27"/>
        </w:rPr>
        <w:t>以</w:t>
      </w:r>
      <w:r w:rsidRPr="00E47005">
        <w:rPr>
          <w:rFonts w:ascii="Calibri" w:eastAsia="標楷體" w:hAnsi="Calibri" w:cs="Times New Roman"/>
          <w:sz w:val="27"/>
          <w:szCs w:val="27"/>
        </w:rPr>
        <w:t>15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本為限，借期</w:t>
      </w:r>
      <w:r w:rsidRPr="00E47005">
        <w:rPr>
          <w:rFonts w:ascii="Calibri" w:eastAsia="標楷體" w:hAnsi="Calibri" w:cs="Times New Roman"/>
          <w:sz w:val="27"/>
          <w:szCs w:val="27"/>
        </w:rPr>
        <w:t>21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天；全校職員一次以</w:t>
      </w:r>
      <w:r w:rsidRPr="00E47005">
        <w:rPr>
          <w:rFonts w:ascii="Calibri" w:eastAsia="標楷體" w:hAnsi="Calibri" w:cs="Times New Roman"/>
          <w:sz w:val="27"/>
          <w:szCs w:val="27"/>
        </w:rPr>
        <w:t>7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本為限，借期</w:t>
      </w:r>
      <w:r w:rsidRPr="00E47005">
        <w:rPr>
          <w:rFonts w:ascii="Calibri" w:eastAsia="標楷體" w:hAnsi="Calibri" w:cs="Times New Roman"/>
          <w:sz w:val="27"/>
          <w:szCs w:val="27"/>
        </w:rPr>
        <w:t>14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天；學生一次以</w:t>
      </w:r>
      <w:r w:rsidRPr="00E47005">
        <w:rPr>
          <w:rFonts w:ascii="Calibri" w:eastAsia="標楷體" w:hAnsi="Calibri" w:cs="Times New Roman"/>
          <w:sz w:val="27"/>
          <w:szCs w:val="27"/>
        </w:rPr>
        <w:t>5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本為限，借期</w:t>
      </w:r>
      <w:r w:rsidRPr="00E47005">
        <w:rPr>
          <w:rFonts w:ascii="Calibri" w:eastAsia="標楷體" w:hAnsi="Calibri" w:cs="Times New Roman"/>
          <w:sz w:val="27"/>
          <w:szCs w:val="27"/>
        </w:rPr>
        <w:t>10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天，必要時可辦理續借，續借以一次為限。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810" w:hangingChars="300" w:hanging="81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Calibri" w:cs="Times New Roman"/>
          <w:sz w:val="27"/>
          <w:szCs w:val="27"/>
        </w:rPr>
        <w:t xml:space="preserve">       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附</w:t>
      </w:r>
      <w:r w:rsidRPr="00E47005">
        <w:rPr>
          <w:rFonts w:ascii="Calibri" w:eastAsia="標楷體" w:hAnsi="Calibri" w:cs="Times New Roman"/>
          <w:sz w:val="27"/>
          <w:szCs w:val="27"/>
        </w:rPr>
        <w:t>: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閱讀課以班級借書可借</w:t>
      </w:r>
      <w:r w:rsidRPr="00E47005">
        <w:rPr>
          <w:rFonts w:ascii="Calibri" w:eastAsia="標楷體" w:hAnsi="Calibri" w:cs="Times New Roman"/>
          <w:sz w:val="27"/>
          <w:szCs w:val="27"/>
        </w:rPr>
        <w:t>50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本</w:t>
      </w:r>
      <w:r w:rsidRPr="00E47005">
        <w:rPr>
          <w:rFonts w:ascii="Calibri" w:eastAsia="標楷體" w:hAnsi="Calibri" w:cs="Times New Roman"/>
          <w:sz w:val="27"/>
          <w:szCs w:val="27"/>
        </w:rPr>
        <w:t>(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包括巡迴圖書</w:t>
      </w:r>
      <w:r w:rsidRPr="00E47005">
        <w:rPr>
          <w:rFonts w:ascii="Calibri" w:eastAsia="標楷體" w:hAnsi="Calibri" w:cs="Times New Roman"/>
          <w:sz w:val="27"/>
          <w:szCs w:val="27"/>
        </w:rPr>
        <w:t>)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借期為</w:t>
      </w:r>
      <w:r w:rsidRPr="00E47005">
        <w:rPr>
          <w:rFonts w:ascii="Calibri" w:eastAsia="標楷體" w:hAnsi="Calibri" w:cs="Times New Roman"/>
          <w:sz w:val="27"/>
          <w:szCs w:val="27"/>
        </w:rPr>
        <w:t>30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天。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540" w:hangingChars="200" w:hanging="54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八、因圖書館圖書資料取得不易，學生</w:t>
      </w:r>
      <w:proofErr w:type="gramStart"/>
      <w:r w:rsidRPr="00E47005">
        <w:rPr>
          <w:rFonts w:ascii="Calibri" w:eastAsia="標楷體" w:hAnsi="標楷體" w:cs="Times New Roman" w:hint="eastAsia"/>
          <w:sz w:val="27"/>
          <w:szCs w:val="27"/>
        </w:rPr>
        <w:t>借閱紙本</w:t>
      </w:r>
      <w:proofErr w:type="gramEnd"/>
      <w:r w:rsidRPr="00E47005">
        <w:rPr>
          <w:rFonts w:ascii="Calibri" w:eastAsia="標楷體" w:hAnsi="標楷體" w:cs="Times New Roman" w:hint="eastAsia"/>
          <w:sz w:val="27"/>
          <w:szCs w:val="27"/>
        </w:rPr>
        <w:t>圖書逾期未還，比照「圖書館借用逾期罰款、遺失及損毀賠償罰則辦理」。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540" w:hangingChars="200" w:hanging="54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九、借閱之圖書必須妥善保管，保持完整，不得在書上畫任何記號或文字，如有遺失，或毀損時，須負責照價賠償，或自行購原圖書歸還。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60" w:lineRule="exact"/>
        <w:ind w:left="810" w:hangingChars="300" w:hanging="810"/>
        <w:rPr>
          <w:rFonts w:ascii="Calibri" w:eastAsia="標楷體" w:hAnsi="Calibri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十、圖書室中，有「參」</w:t>
      </w:r>
      <w:r w:rsidRPr="00E47005">
        <w:rPr>
          <w:rFonts w:ascii="Calibri" w:eastAsia="標楷體" w:hAnsi="Calibri" w:cs="Times New Roman"/>
          <w:sz w:val="27"/>
          <w:szCs w:val="27"/>
        </w:rPr>
        <w:t>(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參考工具</w:t>
      </w:r>
      <w:r w:rsidRPr="00E47005">
        <w:rPr>
          <w:rFonts w:ascii="Calibri" w:eastAsia="標楷體" w:hAnsi="Calibri" w:cs="Times New Roman"/>
          <w:sz w:val="27"/>
          <w:szCs w:val="27"/>
        </w:rPr>
        <w:t>)</w:t>
      </w:r>
      <w:r w:rsidRPr="00E47005">
        <w:rPr>
          <w:rFonts w:ascii="Calibri" w:eastAsia="標楷體" w:hAnsi="標楷體" w:cs="Times New Roman" w:hint="eastAsia"/>
          <w:sz w:val="27"/>
          <w:szCs w:val="27"/>
        </w:rPr>
        <w:t>以及臺灣文化教育中心的書籍及期刊概不外借。</w:t>
      </w:r>
    </w:p>
    <w:p w:rsidR="00E47005" w:rsidRPr="00E47005" w:rsidRDefault="00E47005" w:rsidP="00E47005">
      <w:pPr>
        <w:snapToGrid w:val="0"/>
        <w:ind w:left="840" w:hanging="840"/>
        <w:jc w:val="both"/>
        <w:rPr>
          <w:rFonts w:ascii="Calibri" w:eastAsia="標楷體" w:hAnsi="標楷體" w:cs="Times New Roman"/>
          <w:sz w:val="27"/>
          <w:szCs w:val="27"/>
        </w:rPr>
      </w:pPr>
      <w:r w:rsidRPr="00E47005">
        <w:rPr>
          <w:rFonts w:ascii="Calibri" w:eastAsia="標楷體" w:hAnsi="標楷體" w:cs="Times New Roman" w:hint="eastAsia"/>
          <w:sz w:val="27"/>
          <w:szCs w:val="27"/>
        </w:rPr>
        <w:t>十一、期末考前一</w:t>
      </w:r>
      <w:proofErr w:type="gramStart"/>
      <w:r w:rsidRPr="00E47005">
        <w:rPr>
          <w:rFonts w:ascii="Calibri" w:eastAsia="標楷體" w:hAnsi="標楷體" w:cs="Times New Roman" w:hint="eastAsia"/>
          <w:sz w:val="27"/>
          <w:szCs w:val="27"/>
        </w:rPr>
        <w:t>週</w:t>
      </w:r>
      <w:proofErr w:type="gramEnd"/>
      <w:r w:rsidRPr="00E47005">
        <w:rPr>
          <w:rFonts w:ascii="Calibri" w:eastAsia="標楷體" w:hAnsi="標楷體" w:cs="Times New Roman" w:hint="eastAsia"/>
          <w:sz w:val="27"/>
          <w:szCs w:val="27"/>
        </w:rPr>
        <w:t>，學生停止借書，已借圖書無論看完與否一律歸還圖書館，學期結束前不還者，下學期停止借書，應屆畢業生借書不還者，扣發畢業證書。</w:t>
      </w:r>
    </w:p>
    <w:p w:rsidR="00E47005" w:rsidRPr="00E47005" w:rsidRDefault="00E47005" w:rsidP="00E47005">
      <w:pPr>
        <w:tabs>
          <w:tab w:val="left" w:pos="7740"/>
        </w:tabs>
        <w:snapToGrid w:val="0"/>
        <w:spacing w:line="300" w:lineRule="auto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E47005">
        <w:rPr>
          <w:rFonts w:ascii="標楷體" w:eastAsia="標楷體" w:hAnsi="標楷體" w:cs="Times New Roman" w:hint="eastAsia"/>
          <w:sz w:val="28"/>
          <w:szCs w:val="28"/>
        </w:rPr>
        <w:t>十二、雜誌期刊的借</w:t>
      </w:r>
      <w:proofErr w:type="gramStart"/>
      <w:r w:rsidRPr="00E47005">
        <w:rPr>
          <w:rFonts w:ascii="標楷體" w:eastAsia="標楷體" w:hAnsi="標楷體" w:cs="Times New Roman" w:hint="eastAsia"/>
          <w:sz w:val="28"/>
          <w:szCs w:val="28"/>
        </w:rPr>
        <w:t>閱</w:t>
      </w:r>
      <w:proofErr w:type="gramEnd"/>
      <w:r w:rsidRPr="00E47005">
        <w:rPr>
          <w:rFonts w:ascii="標楷體" w:eastAsia="標楷體" w:hAnsi="標楷體" w:cs="Times New Roman" w:hint="eastAsia"/>
          <w:sz w:val="28"/>
          <w:szCs w:val="28"/>
        </w:rPr>
        <w:t>，三個月以內新進期刊不外借，只供館內閱覽，超過三個月以上可借</w:t>
      </w:r>
      <w:proofErr w:type="gramStart"/>
      <w:r w:rsidRPr="00E47005">
        <w:rPr>
          <w:rFonts w:ascii="標楷體" w:eastAsia="標楷體" w:hAnsi="標楷體" w:cs="Times New Roman" w:hint="eastAsia"/>
          <w:sz w:val="28"/>
          <w:szCs w:val="28"/>
        </w:rPr>
        <w:t>閱</w:t>
      </w:r>
      <w:proofErr w:type="gramEnd"/>
      <w:r w:rsidRPr="00E4700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30969" w:rsidRPr="00E47005" w:rsidRDefault="00E47005" w:rsidP="00E47005">
      <w:pPr>
        <w:tabs>
          <w:tab w:val="left" w:pos="7740"/>
        </w:tabs>
        <w:snapToGrid w:val="0"/>
        <w:spacing w:line="300" w:lineRule="auto"/>
        <w:ind w:left="840" w:hangingChars="300" w:hanging="840"/>
        <w:rPr>
          <w:rFonts w:ascii="標楷體" w:eastAsia="標楷體" w:hAnsi="標楷體" w:cs="Times New Roman" w:hint="eastAsia"/>
          <w:sz w:val="28"/>
          <w:szCs w:val="28"/>
        </w:rPr>
      </w:pPr>
      <w:r w:rsidRPr="00E47005">
        <w:rPr>
          <w:rFonts w:ascii="標楷體" w:eastAsia="標楷體" w:hAnsi="標楷體" w:cs="Times New Roman" w:hint="eastAsia"/>
          <w:sz w:val="28"/>
          <w:szCs w:val="28"/>
        </w:rPr>
        <w:t>十三、新書自編目完成後一個月內禁止借出，只在館內閱覽，一個月後，方可借閱。</w:t>
      </w:r>
      <w:bookmarkStart w:id="0" w:name="_GoBack"/>
      <w:bookmarkEnd w:id="0"/>
    </w:p>
    <w:sectPr w:rsidR="00C30969" w:rsidRPr="00E47005" w:rsidSect="00E470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05"/>
    <w:rsid w:val="00C30969"/>
    <w:rsid w:val="00E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A73B5-187B-4B1A-A21C-2E77E0C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2018-09-28T04:35:00Z</dcterms:created>
  <dcterms:modified xsi:type="dcterms:W3CDTF">2018-09-28T04:35:00Z</dcterms:modified>
</cp:coreProperties>
</file>