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天津外国语大学2021年依据台湾地区大学入学考试学科能力测试成绩招收台湾地区高中毕业生简章报名</w:t>
      </w:r>
    </w:p>
    <w:p>
      <w:pPr>
        <w:rPr>
          <w:rFonts w:hint="eastAsia" w:ascii="SimSun" w:hAnsi="SimSun" w:eastAsia="SimSun" w:cs="SimSun"/>
          <w:b/>
          <w:i w:val="0"/>
          <w:caps w:val="0"/>
          <w:color w:val="000000"/>
          <w:spacing w:val="0"/>
          <w:sz w:val="16"/>
          <w:szCs w:val="16"/>
          <w:shd w:val="clear" w:fill="FFFFFF"/>
        </w:rPr>
      </w:pP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（一）报名资格</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1.具有《台湾居民居住证》或《台湾居民往来大陆通行证》及在台湾居住的有效身份证明（所持证件均需在有效期内）的2021届台湾高中毕业生；</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2. 参加2021年台湾地区学测，语文、数学、英语、自然（或社会）四门考试科目成绩达到均标级（含）以上、且其中有两门科目成绩达到前标级（含）以上的高中毕业生（具体招生专业学测科目要求见《招生计划》）。</w:t>
      </w:r>
    </w:p>
    <w:p>
      <w:pPr>
        <w:rPr>
          <w:rFonts w:hint="eastAsia" w:ascii="SimSun" w:hAnsi="SimSun" w:eastAsia="SimSun" w:cs="SimSun"/>
          <w:b/>
          <w:i w:val="0"/>
          <w:caps w:val="0"/>
          <w:color w:val="000000"/>
          <w:spacing w:val="0"/>
          <w:sz w:val="16"/>
          <w:szCs w:val="16"/>
          <w:shd w:val="clear" w:fill="FFFFFF"/>
        </w:rPr>
      </w:pP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（二）报名方式及时间</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2021年依据学测成绩招收台湾地区高中毕业生工作采取网上报名与网络面试相结合的方式。</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1．网上报名：符合条件的学生须于2021年4月26日—4月30日登录报名系统（http://luquchaxun.tjfsu.edu.cn/），按照系统要求进行网上报名并提交相应材料（其中包括个人签字的《个人成绩查询授权委托书》），报名完成后由系统自动生成报名表。未按要求完成报名、报名材料不符合要求者一律视作报名无效。</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2．资格审核：学校将对报名材料进行审核，择优确定面试名单，于2021年5月6日在本科招生网（http://zsb.tjfsu.edu.cn/）公布，并通过报名系统采集的邮箱通知学生本人。</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3.网络面试：学校将于5月下旬通过网络对资格初审合格的学生进行面试，具体时间、地点将通过邮箱通知学生本人。</w:t>
      </w:r>
    </w:p>
    <w:p>
      <w:pPr>
        <w:rPr>
          <w:rFonts w:hint="eastAsia" w:ascii="SimSun" w:hAnsi="SimSun" w:eastAsia="SimSun" w:cs="SimSun"/>
          <w:b/>
          <w:i w:val="0"/>
          <w:caps w:val="0"/>
          <w:color w:val="000000"/>
          <w:spacing w:val="0"/>
          <w:sz w:val="16"/>
          <w:szCs w:val="16"/>
          <w:shd w:val="clear" w:fill="FFFFFF"/>
        </w:rPr>
      </w:pP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三、录取</w:t>
      </w:r>
    </w:p>
    <w:p>
      <w:pPr>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 xml:space="preserve">  (一）招生计划</w:t>
      </w:r>
    </w:p>
    <w:p>
      <w:pPr>
        <w:ind w:firstLine="321"/>
        <w:rPr>
          <w:rFonts w:hint="eastAsia" w:ascii="SimSun" w:hAnsi="SimSun" w:eastAsia="SimSun" w:cs="SimSun"/>
          <w:b/>
          <w:i w:val="0"/>
          <w:caps w:val="0"/>
          <w:color w:val="000000"/>
          <w:spacing w:val="0"/>
          <w:sz w:val="16"/>
          <w:szCs w:val="16"/>
          <w:shd w:val="clear" w:fill="FFFFFF"/>
        </w:rPr>
      </w:pPr>
      <w:r>
        <w:rPr>
          <w:rFonts w:hint="eastAsia" w:ascii="SimSun" w:hAnsi="SimSun" w:eastAsia="SimSun" w:cs="SimSun"/>
          <w:b/>
          <w:i w:val="0"/>
          <w:caps w:val="0"/>
          <w:color w:val="000000"/>
          <w:spacing w:val="0"/>
          <w:sz w:val="16"/>
          <w:szCs w:val="16"/>
          <w:shd w:val="clear" w:fill="FFFFFF"/>
        </w:rPr>
        <w:t>学校2021年依据学测成绩招收台湾地区高中毕业生3人,具体情况如下:</w:t>
      </w:r>
    </w:p>
    <w:p>
      <w:pPr>
        <w:ind w:firstLine="321"/>
      </w:pPr>
      <w:r>
        <w:drawing>
          <wp:inline distT="0" distB="0" distL="114300" distR="114300">
            <wp:extent cx="5271135" cy="974090"/>
            <wp:effectExtent l="0" t="0" r="1206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974090"/>
                    </a:xfrm>
                    <a:prstGeom prst="rect">
                      <a:avLst/>
                    </a:prstGeom>
                    <a:noFill/>
                    <a:ln>
                      <a:noFill/>
                    </a:ln>
                  </pic:spPr>
                </pic:pic>
              </a:graphicData>
            </a:graphic>
          </wp:inline>
        </w:drawing>
      </w:r>
    </w:p>
    <w:p>
      <w:pPr>
        <w:ind w:firstLine="321"/>
        <w:rPr>
          <w:rFonts w:hint="eastAsia"/>
        </w:rPr>
      </w:pPr>
      <w:r>
        <w:rPr>
          <w:rFonts w:hint="eastAsia"/>
        </w:rPr>
        <w:t>（二）录取原则</w:t>
      </w:r>
    </w:p>
    <w:p>
      <w:pPr>
        <w:ind w:firstLine="321"/>
        <w:rPr>
          <w:rFonts w:hint="eastAsia"/>
        </w:rPr>
      </w:pPr>
      <w:r>
        <w:rPr>
          <w:rFonts w:hint="eastAsia"/>
        </w:rPr>
        <w:t xml:space="preserve">    学校根据报名学生的面试成绩和学测成绩等综合考虑，择优录取。经学校确认录取名单后，发放入学通知书。</w:t>
      </w:r>
    </w:p>
    <w:p>
      <w:pPr>
        <w:ind w:firstLine="321"/>
        <w:rPr>
          <w:rFonts w:hint="eastAsia"/>
        </w:rPr>
      </w:pPr>
    </w:p>
    <w:p>
      <w:pPr>
        <w:ind w:firstLine="321"/>
        <w:rPr>
          <w:rFonts w:hint="eastAsia"/>
        </w:rPr>
      </w:pPr>
      <w:r>
        <w:rPr>
          <w:rFonts w:hint="eastAsia"/>
        </w:rPr>
        <w:t xml:space="preserve">    四、收费标准</w:t>
      </w:r>
    </w:p>
    <w:p>
      <w:pPr>
        <w:ind w:firstLine="321"/>
        <w:rPr>
          <w:rFonts w:hint="eastAsia"/>
        </w:rPr>
      </w:pPr>
    </w:p>
    <w:p>
      <w:pPr>
        <w:ind w:firstLine="321"/>
        <w:rPr>
          <w:rFonts w:hint="eastAsia"/>
        </w:rPr>
      </w:pPr>
      <w:r>
        <w:rPr>
          <w:rFonts w:hint="eastAsia"/>
        </w:rPr>
        <w:t xml:space="preserve">    （一）学费</w:t>
      </w:r>
    </w:p>
    <w:p>
      <w:pPr>
        <w:ind w:firstLine="321"/>
        <w:rPr>
          <w:rFonts w:hint="eastAsia"/>
        </w:rPr>
      </w:pPr>
      <w:r>
        <w:rPr>
          <w:rFonts w:hint="eastAsia"/>
        </w:rPr>
        <w:t xml:space="preserve">   日语、朝鲜语专业每生每学年5400元；汉语国际教育专业每生每学年4400元。上述学费不包含学生自愿参加的特色培养项目费用，如国际交流项目和天津市教育体制改革项目等。</w:t>
      </w:r>
    </w:p>
    <w:p>
      <w:pPr>
        <w:ind w:firstLine="321"/>
        <w:rPr>
          <w:rFonts w:hint="eastAsia"/>
        </w:rPr>
      </w:pPr>
    </w:p>
    <w:p>
      <w:pPr>
        <w:ind w:firstLine="321"/>
        <w:rPr>
          <w:rFonts w:hint="eastAsia"/>
        </w:rPr>
      </w:pPr>
      <w:r>
        <w:rPr>
          <w:rFonts w:hint="eastAsia"/>
        </w:rPr>
        <w:t xml:space="preserve">    （二）住宿费</w:t>
      </w:r>
    </w:p>
    <w:p>
      <w:pPr>
        <w:ind w:firstLine="321"/>
        <w:rPr>
          <w:rFonts w:hint="eastAsia"/>
        </w:rPr>
      </w:pPr>
      <w:r>
        <w:rPr>
          <w:rFonts w:hint="eastAsia"/>
        </w:rPr>
        <w:t xml:space="preserve">    台湾学生的住宿费与内地生相同，一般为每生每学年1000元，以当年收费标准为准。</w:t>
      </w:r>
    </w:p>
    <w:p>
      <w:pPr>
        <w:ind w:firstLine="321"/>
        <w:rPr>
          <w:rFonts w:hint="eastAsia"/>
        </w:rPr>
      </w:pPr>
    </w:p>
    <w:p>
      <w:pPr>
        <w:ind w:firstLine="321"/>
        <w:rPr>
          <w:rFonts w:hint="eastAsia"/>
        </w:rPr>
      </w:pPr>
      <w:r>
        <w:rPr>
          <w:rFonts w:hint="eastAsia"/>
        </w:rPr>
        <w:t xml:space="preserve">    五、学位学历</w:t>
      </w:r>
    </w:p>
    <w:p>
      <w:pPr>
        <w:ind w:firstLine="321"/>
        <w:rPr>
          <w:rFonts w:hint="eastAsia"/>
        </w:rPr>
      </w:pPr>
      <w:r>
        <w:rPr>
          <w:rFonts w:hint="eastAsia"/>
        </w:rPr>
        <w:t xml:space="preserve">    在规定年限内达到所在专业毕业要求者，颁发天津外国语大学全日制普通高等学校本科毕业证书，对符合《天津外国语大学本科学士学位授予工作细则》要求的毕业生，授予学士学位，颁发学位证书。</w:t>
      </w:r>
    </w:p>
    <w:p>
      <w:pPr>
        <w:ind w:firstLine="321"/>
        <w:rPr>
          <w:rFonts w:hint="eastAsia"/>
        </w:rPr>
      </w:pPr>
    </w:p>
    <w:p>
      <w:pPr>
        <w:ind w:firstLine="321"/>
        <w:rPr>
          <w:rFonts w:hint="eastAsia"/>
        </w:rPr>
      </w:pPr>
      <w:r>
        <w:rPr>
          <w:rFonts w:hint="eastAsia"/>
        </w:rPr>
        <w:t xml:space="preserve">    六、入学与体检</w:t>
      </w:r>
    </w:p>
    <w:p>
      <w:pPr>
        <w:ind w:firstLine="321"/>
        <w:rPr>
          <w:rFonts w:hint="eastAsia"/>
        </w:rPr>
      </w:pPr>
    </w:p>
    <w:p>
      <w:pPr>
        <w:ind w:firstLine="321"/>
        <w:rPr>
          <w:rFonts w:hint="eastAsia"/>
        </w:rPr>
      </w:pPr>
      <w:r>
        <w:rPr>
          <w:rFonts w:hint="eastAsia"/>
        </w:rPr>
        <w:t xml:space="preserve">    新生持加盖学校公章的《录取通知书》到校报到，入学报到时间及相关要求以录取通知书为准。</w:t>
      </w:r>
    </w:p>
    <w:p>
      <w:pPr>
        <w:ind w:firstLine="321"/>
        <w:rPr>
          <w:rFonts w:hint="eastAsia"/>
        </w:rPr>
      </w:pPr>
    </w:p>
    <w:p>
      <w:pPr>
        <w:ind w:firstLine="321"/>
        <w:rPr>
          <w:rFonts w:hint="eastAsia"/>
        </w:rPr>
      </w:pPr>
      <w:r>
        <w:rPr>
          <w:rFonts w:hint="eastAsia"/>
        </w:rPr>
        <w:t xml:space="preserve">    体检标准按教育部、卫生部、中国残疾人联合会颁布的《普通高等学校招生体检工作指导意见》规定执行。根据学校学科专业特点，凡有口吃、嘶哑或口腔有生理缺陷及耳鼻喉科疾病之一而妨碍发音、有听力障碍者不宜就读语言类专业。新生入学后，由学校进行身体检查，身体条件不符合要求的，取消其入学资格。</w:t>
      </w:r>
    </w:p>
    <w:p>
      <w:pPr>
        <w:ind w:firstLine="321"/>
        <w:rPr>
          <w:rFonts w:hint="eastAsia"/>
        </w:rPr>
      </w:pPr>
    </w:p>
    <w:p>
      <w:pPr>
        <w:ind w:firstLine="321"/>
        <w:rPr>
          <w:rFonts w:hint="eastAsia"/>
        </w:rPr>
      </w:pPr>
      <w:r>
        <w:rPr>
          <w:rFonts w:hint="eastAsia"/>
        </w:rPr>
        <w:t xml:space="preserve">    新生入学报到时，所持有证件的有效期应与学习期限相适应，至少有效期一年。</w:t>
      </w:r>
    </w:p>
    <w:p>
      <w:pPr>
        <w:ind w:firstLine="321"/>
        <w:rPr>
          <w:rFonts w:hint="eastAsia"/>
        </w:rPr>
      </w:pPr>
    </w:p>
    <w:p>
      <w:pPr>
        <w:ind w:firstLine="321"/>
        <w:rPr>
          <w:rFonts w:hint="eastAsia"/>
        </w:rPr>
      </w:pPr>
      <w:r>
        <w:rPr>
          <w:rFonts w:hint="eastAsia"/>
        </w:rPr>
        <w:t xml:space="preserve">    七、联系方式</w:t>
      </w:r>
    </w:p>
    <w:p>
      <w:pPr>
        <w:ind w:firstLine="321"/>
        <w:rPr>
          <w:rFonts w:hint="eastAsia"/>
        </w:rPr>
      </w:pPr>
    </w:p>
    <w:p>
      <w:pPr>
        <w:ind w:firstLine="321"/>
        <w:rPr>
          <w:rFonts w:hint="eastAsia"/>
        </w:rPr>
      </w:pPr>
      <w:r>
        <w:rPr>
          <w:rFonts w:hint="eastAsia"/>
        </w:rPr>
        <w:t xml:space="preserve">    联系部门：天津外国语大学招生办公室</w:t>
      </w:r>
    </w:p>
    <w:p>
      <w:pPr>
        <w:ind w:firstLine="321"/>
        <w:rPr>
          <w:rFonts w:hint="eastAsia"/>
        </w:rPr>
      </w:pPr>
    </w:p>
    <w:p>
      <w:pPr>
        <w:ind w:firstLine="321"/>
        <w:rPr>
          <w:rFonts w:hint="eastAsia"/>
        </w:rPr>
      </w:pPr>
      <w:r>
        <w:rPr>
          <w:rFonts w:hint="eastAsia"/>
        </w:rPr>
        <w:t xml:space="preserve">    电话：86-22-23247377；传真：86-22-23281661</w:t>
      </w:r>
    </w:p>
    <w:p>
      <w:pPr>
        <w:ind w:firstLine="321"/>
        <w:rPr>
          <w:rFonts w:hint="eastAsia"/>
        </w:rPr>
      </w:pPr>
    </w:p>
    <w:p>
      <w:pPr>
        <w:ind w:firstLine="321"/>
        <w:rPr>
          <w:rFonts w:hint="eastAsia"/>
        </w:rPr>
      </w:pPr>
      <w:r>
        <w:rPr>
          <w:rFonts w:hint="eastAsia"/>
        </w:rPr>
        <w:t xml:space="preserve">    招生网址：http://zsb.tjfsu.edu.cn/</w:t>
      </w:r>
    </w:p>
    <w:p>
      <w:pPr>
        <w:ind w:firstLine="321"/>
        <w:rPr>
          <w:rFonts w:hint="eastAsia"/>
        </w:rPr>
      </w:pPr>
    </w:p>
    <w:p>
      <w:pPr>
        <w:ind w:firstLine="321"/>
        <w:rPr>
          <w:rFonts w:hint="eastAsia"/>
        </w:rPr>
      </w:pPr>
      <w:r>
        <w:rPr>
          <w:rFonts w:hint="eastAsia"/>
        </w:rPr>
        <w:t xml:space="preserve">    学校主页：http://www.tjfsu.edu.cn</w:t>
      </w:r>
    </w:p>
    <w:p>
      <w:pPr>
        <w:ind w:firstLine="321"/>
        <w:rPr>
          <w:rFonts w:hint="eastAsia"/>
        </w:rPr>
      </w:pPr>
    </w:p>
    <w:p>
      <w:pPr>
        <w:ind w:firstLine="321"/>
        <w:rPr>
          <w:rFonts w:hint="eastAsia"/>
        </w:rPr>
      </w:pPr>
      <w:r>
        <w:rPr>
          <w:rFonts w:hint="eastAsia"/>
        </w:rPr>
        <w:t xml:space="preserve">    微信公众号：天津外国语大学招生办</w:t>
      </w:r>
    </w:p>
    <w:p>
      <w:pPr>
        <w:ind w:firstLine="321"/>
        <w:rPr>
          <w:rFonts w:hint="eastAsia"/>
        </w:rPr>
      </w:pPr>
    </w:p>
    <w:p>
      <w:pPr>
        <w:ind w:firstLine="321"/>
        <w:rPr>
          <w:rFonts w:hint="eastAsia"/>
        </w:rPr>
      </w:pPr>
      <w:r>
        <w:rPr>
          <w:rFonts w:hint="eastAsia"/>
        </w:rPr>
        <w:t xml:space="preserve">    招办电邮：twzhaoban＠tjfsu.edu.cn</w:t>
      </w:r>
    </w:p>
    <w:p>
      <w:pPr>
        <w:ind w:firstLine="321"/>
        <w:rPr>
          <w:rFonts w:hint="eastAsia"/>
        </w:rPr>
      </w:pPr>
    </w:p>
    <w:p>
      <w:pPr>
        <w:ind w:firstLine="321"/>
        <w:rPr>
          <w:rFonts w:hint="eastAsia" w:eastAsiaTheme="minorEastAsia"/>
          <w:lang w:val="en-US" w:eastAsia="zh-CN"/>
        </w:rPr>
      </w:pPr>
      <w:r>
        <w:rPr>
          <w:rFonts w:hint="eastAsia"/>
        </w:rPr>
        <w:t xml:space="preserve">    在线QQ咨询：800184032</w:t>
      </w:r>
      <w:r>
        <w:rPr>
          <w:rFonts w:hint="eastAsia"/>
        </w:rPr>
        <w:br w:type="textWrapping"/>
      </w:r>
      <w:r>
        <w:rPr>
          <w:rFonts w:hint="eastAsia"/>
        </w:rPr>
        <w:br w:type="textWrapping"/>
      </w:r>
      <w:r>
        <w:rPr>
          <w:rFonts w:hint="eastAsia"/>
          <w:lang w:val="en-US" w:eastAsia="zh-CN"/>
        </w:rPr>
        <w:t>网址：http://zsb.tjfsu.edu.cn/info/1003/1223.htm</w:t>
      </w:r>
      <w:bookmarkStart w:id="0" w:name="_GoBack"/>
      <w:bookmarkEnd w:id="0"/>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B1421"/>
    <w:rsid w:val="1D252E5E"/>
    <w:rsid w:val="3BDB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2021-02-24T06:00:00Z</dcterms:created>
  <dc:creator>阿Co</dc:creator>
  <cp:lastModifiedBy>阿Co</cp:lastModifiedBy>
  <dcterms:modified xsi:type="dcterms:W3CDTF">2021-02-24T06:25:45Z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